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1.)</w:t>
      </w:r>
      <w:r>
        <w:rPr>
          <w:rFonts w:ascii="New" w:hAnsi="New"/>
          <w:color w:val="000000"/>
          <w:sz w:val="14"/>
          <w:szCs w:val="14"/>
        </w:rPr>
        <w:t>    </w:t>
      </w:r>
      <w:r>
        <w:rPr>
          <w:rFonts w:ascii="Calibri" w:hAnsi="Calibri"/>
          <w:b/>
          <w:bCs/>
          <w:color w:val="000000"/>
          <w:sz w:val="22"/>
          <w:szCs w:val="22"/>
        </w:rPr>
        <w:t>T.C. Donovan, Green Lawn Dairy</w:t>
      </w:r>
      <w:r>
        <w:rPr>
          <w:rFonts w:ascii="Calibri" w:hAnsi="Calibri"/>
          <w:color w:val="000000"/>
          <w:sz w:val="22"/>
          <w:szCs w:val="22"/>
        </w:rPr>
        <w:t>; Lewes, Delaware (Pyro Quart)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2.)</w:t>
      </w:r>
      <w:r>
        <w:rPr>
          <w:rFonts w:ascii="New" w:hAnsi="New"/>
          <w:color w:val="000000"/>
          <w:sz w:val="14"/>
          <w:szCs w:val="14"/>
        </w:rPr>
        <w:t>    </w:t>
      </w:r>
      <w:r>
        <w:rPr>
          <w:rFonts w:ascii="Calibri" w:hAnsi="Calibri"/>
          <w:b/>
          <w:bCs/>
          <w:color w:val="000000"/>
          <w:sz w:val="22"/>
          <w:szCs w:val="22"/>
        </w:rPr>
        <w:t>W.B. Deputy &amp; Sons</w:t>
      </w:r>
      <w:r>
        <w:rPr>
          <w:rFonts w:ascii="Calibri" w:hAnsi="Calibri"/>
          <w:color w:val="000000"/>
          <w:sz w:val="22"/>
          <w:szCs w:val="22"/>
        </w:rPr>
        <w:t xml:space="preserve">; Harrington, </w:t>
      </w:r>
      <w:proofErr w:type="gramStart"/>
      <w:r>
        <w:rPr>
          <w:rFonts w:ascii="Calibri" w:hAnsi="Calibri"/>
          <w:color w:val="000000"/>
          <w:sz w:val="22"/>
          <w:szCs w:val="22"/>
        </w:rPr>
        <w:t>Delaware  (</w:t>
      </w:r>
      <w:proofErr w:type="gramEnd"/>
      <w:r>
        <w:rPr>
          <w:rFonts w:ascii="Calibri" w:hAnsi="Calibri"/>
          <w:color w:val="000000"/>
          <w:sz w:val="22"/>
          <w:szCs w:val="22"/>
        </w:rPr>
        <w:t>Embossed Quart)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3.)</w:t>
      </w:r>
      <w:r>
        <w:rPr>
          <w:rFonts w:ascii="New" w:hAnsi="New"/>
          <w:color w:val="000000"/>
          <w:sz w:val="14"/>
          <w:szCs w:val="14"/>
        </w:rPr>
        <w:t>    </w:t>
      </w:r>
      <w:r>
        <w:rPr>
          <w:rFonts w:ascii="Calibri" w:hAnsi="Calibri"/>
          <w:b/>
          <w:bCs/>
          <w:color w:val="000000"/>
          <w:sz w:val="22"/>
          <w:szCs w:val="22"/>
        </w:rPr>
        <w:t>E. John Hearn, Greenland Farm Dairy</w:t>
      </w:r>
      <w:r>
        <w:rPr>
          <w:rFonts w:ascii="Calibri" w:hAnsi="Calibri"/>
          <w:color w:val="000000"/>
          <w:sz w:val="22"/>
          <w:szCs w:val="22"/>
        </w:rPr>
        <w:t>; Laurel, Delaware (Embossed Quart)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4.)</w:t>
      </w:r>
      <w:r>
        <w:rPr>
          <w:rFonts w:ascii="New" w:hAnsi="New"/>
          <w:color w:val="000000"/>
          <w:sz w:val="14"/>
          <w:szCs w:val="14"/>
        </w:rPr>
        <w:t>    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Fraim’s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Dairy “Buy U.S. War Bonds”</w:t>
      </w:r>
      <w:r>
        <w:rPr>
          <w:rFonts w:ascii="Calibri" w:hAnsi="Calibri"/>
          <w:color w:val="000000"/>
          <w:sz w:val="22"/>
          <w:szCs w:val="22"/>
        </w:rPr>
        <w:t> Wilmington, Delaware (Pyro Quart)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5.)</w:t>
      </w:r>
      <w:r>
        <w:rPr>
          <w:rFonts w:ascii="New" w:hAnsi="New"/>
          <w:color w:val="000000"/>
          <w:sz w:val="14"/>
          <w:szCs w:val="14"/>
        </w:rPr>
        <w:t>    </w:t>
      </w:r>
      <w:r>
        <w:rPr>
          <w:rFonts w:ascii="Calibri" w:hAnsi="Calibri"/>
          <w:b/>
          <w:bCs/>
          <w:color w:val="000000"/>
          <w:sz w:val="22"/>
          <w:szCs w:val="22"/>
        </w:rPr>
        <w:t>Fry’s Sanitary Dairy</w:t>
      </w:r>
      <w:r>
        <w:rPr>
          <w:rFonts w:ascii="Calibri" w:hAnsi="Calibri"/>
          <w:color w:val="000000"/>
          <w:sz w:val="22"/>
          <w:szCs w:val="22"/>
        </w:rPr>
        <w:t>; Milford, Delaware (Pyro Pint)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6.)</w:t>
      </w:r>
      <w:r>
        <w:rPr>
          <w:rFonts w:ascii="New" w:hAnsi="New"/>
          <w:color w:val="000000"/>
          <w:sz w:val="14"/>
          <w:szCs w:val="14"/>
        </w:rPr>
        <w:t>    </w:t>
      </w:r>
      <w:r>
        <w:rPr>
          <w:rFonts w:ascii="Calibri" w:hAnsi="Calibri"/>
          <w:b/>
          <w:bCs/>
          <w:color w:val="000000"/>
          <w:sz w:val="22"/>
          <w:szCs w:val="22"/>
        </w:rPr>
        <w:t>Thompson’s Dairy</w:t>
      </w:r>
      <w:r>
        <w:rPr>
          <w:rFonts w:ascii="Calibri" w:hAnsi="Calibri"/>
          <w:color w:val="000000"/>
          <w:sz w:val="22"/>
          <w:szCs w:val="22"/>
        </w:rPr>
        <w:t>; Dover, Delaware (Pyro Pint)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7.)</w:t>
      </w:r>
      <w:r>
        <w:rPr>
          <w:rFonts w:ascii="New" w:hAnsi="New"/>
          <w:color w:val="000000"/>
          <w:sz w:val="14"/>
          <w:szCs w:val="14"/>
        </w:rPr>
        <w:t>    </w:t>
      </w:r>
      <w:r>
        <w:rPr>
          <w:rFonts w:ascii="Calibri" w:hAnsi="Calibri"/>
          <w:b/>
          <w:bCs/>
          <w:color w:val="000000"/>
          <w:sz w:val="22"/>
          <w:szCs w:val="22"/>
        </w:rPr>
        <w:t>Sanitary Dairy Co</w:t>
      </w:r>
      <w:r>
        <w:rPr>
          <w:rFonts w:ascii="Calibri" w:hAnsi="Calibri"/>
          <w:color w:val="000000"/>
          <w:sz w:val="22"/>
          <w:szCs w:val="22"/>
        </w:rPr>
        <w:t>. Dover, Delaware (Embossed Pint)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8.)</w:t>
      </w:r>
      <w:r>
        <w:rPr>
          <w:rFonts w:ascii="New" w:hAnsi="New"/>
          <w:color w:val="000000"/>
          <w:sz w:val="14"/>
          <w:szCs w:val="14"/>
        </w:rPr>
        <w:t>    </w:t>
      </w:r>
      <w:r>
        <w:rPr>
          <w:rFonts w:ascii="Calibri" w:hAnsi="Calibri"/>
          <w:b/>
          <w:bCs/>
          <w:color w:val="000000"/>
          <w:sz w:val="22"/>
          <w:szCs w:val="22"/>
        </w:rPr>
        <w:t>C. Arlington Pepper</w:t>
      </w:r>
      <w:r>
        <w:rPr>
          <w:rFonts w:ascii="Calibri" w:hAnsi="Calibri"/>
          <w:color w:val="000000"/>
          <w:sz w:val="22"/>
          <w:szCs w:val="22"/>
        </w:rPr>
        <w:t>; Georgetown, Delaware (Embossed Pint)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9.)</w:t>
      </w:r>
      <w:r>
        <w:rPr>
          <w:rFonts w:ascii="New" w:hAnsi="New"/>
          <w:color w:val="000000"/>
          <w:sz w:val="14"/>
          <w:szCs w:val="14"/>
        </w:rPr>
        <w:t>    </w:t>
      </w:r>
      <w:r>
        <w:rPr>
          <w:rFonts w:ascii="Calibri" w:hAnsi="Calibri"/>
          <w:b/>
          <w:bCs/>
          <w:color w:val="000000"/>
          <w:sz w:val="22"/>
          <w:szCs w:val="22"/>
        </w:rPr>
        <w:t>Byron Pepper &amp; Son’s</w:t>
      </w:r>
      <w:r>
        <w:rPr>
          <w:rFonts w:ascii="Calibri" w:hAnsi="Calibri"/>
          <w:color w:val="000000"/>
          <w:sz w:val="22"/>
          <w:szCs w:val="22"/>
        </w:rPr>
        <w:t>; Georgetown, Delaware (Embossed Pint)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10.)</w:t>
      </w:r>
      <w:r>
        <w:rPr>
          <w:rFonts w:ascii="New" w:hAnsi="New"/>
          <w:color w:val="000000"/>
          <w:sz w:val="14"/>
          <w:szCs w:val="14"/>
        </w:rPr>
        <w:t> 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b/>
          <w:bCs/>
          <w:color w:val="000000"/>
          <w:sz w:val="22"/>
          <w:szCs w:val="22"/>
        </w:rPr>
        <w:t>Byron Pepper &amp; Son’s</w:t>
      </w:r>
      <w:r>
        <w:rPr>
          <w:rFonts w:ascii="Calibri" w:hAnsi="Calibri"/>
          <w:color w:val="000000"/>
          <w:sz w:val="22"/>
          <w:szCs w:val="22"/>
        </w:rPr>
        <w:t>; Georgetown, Delaware (Embossed Quart)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11.)</w:t>
      </w:r>
      <w:r>
        <w:rPr>
          <w:rFonts w:ascii="New" w:hAnsi="New"/>
          <w:color w:val="000000"/>
          <w:sz w:val="14"/>
          <w:szCs w:val="14"/>
        </w:rPr>
        <w:t> 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b/>
          <w:bCs/>
          <w:color w:val="000000"/>
          <w:sz w:val="22"/>
          <w:szCs w:val="22"/>
        </w:rPr>
        <w:t>Draper’s Farm “King Cole” </w:t>
      </w:r>
      <w:r>
        <w:rPr>
          <w:rFonts w:ascii="Calibri" w:hAnsi="Calibri"/>
          <w:color w:val="000000"/>
          <w:sz w:val="22"/>
          <w:szCs w:val="22"/>
        </w:rPr>
        <w:t>Milton, Delaware (Pyro Quart)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12.)</w:t>
      </w:r>
      <w:r>
        <w:rPr>
          <w:rFonts w:ascii="New" w:hAnsi="New"/>
          <w:color w:val="000000"/>
          <w:sz w:val="14"/>
          <w:szCs w:val="14"/>
        </w:rPr>
        <w:t> 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b/>
          <w:bCs/>
          <w:color w:val="000000"/>
          <w:sz w:val="22"/>
          <w:szCs w:val="22"/>
        </w:rPr>
        <w:t>Rehoboth Dairy</w:t>
      </w:r>
      <w:r>
        <w:rPr>
          <w:rFonts w:ascii="Calibri" w:hAnsi="Calibri"/>
          <w:color w:val="000000"/>
          <w:sz w:val="22"/>
          <w:szCs w:val="22"/>
        </w:rPr>
        <w:t>; Embossed; Rehoboth, Delaware (Quart)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13.)</w:t>
      </w:r>
      <w:r>
        <w:rPr>
          <w:rFonts w:ascii="New" w:hAnsi="New"/>
          <w:color w:val="000000"/>
          <w:sz w:val="14"/>
          <w:szCs w:val="14"/>
        </w:rPr>
        <w:t> 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b/>
          <w:bCs/>
          <w:color w:val="000000"/>
          <w:sz w:val="22"/>
          <w:szCs w:val="22"/>
        </w:rPr>
        <w:t>John J. Hurd</w:t>
      </w:r>
      <w:r>
        <w:rPr>
          <w:rFonts w:ascii="Calibri" w:hAnsi="Calibri"/>
          <w:color w:val="000000"/>
          <w:sz w:val="22"/>
          <w:szCs w:val="22"/>
        </w:rPr>
        <w:t>; Smyrna, Delaware (Pyro Pint)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14.)</w:t>
      </w:r>
      <w:r>
        <w:rPr>
          <w:rFonts w:ascii="New" w:hAnsi="New"/>
          <w:color w:val="000000"/>
          <w:sz w:val="14"/>
          <w:szCs w:val="14"/>
        </w:rPr>
        <w:t> 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b/>
          <w:bCs/>
          <w:color w:val="000000"/>
          <w:sz w:val="22"/>
          <w:szCs w:val="22"/>
        </w:rPr>
        <w:t>Silver Hill;</w:t>
      </w:r>
      <w:r>
        <w:rPr>
          <w:rFonts w:ascii="Calibri" w:hAnsi="Calibri"/>
          <w:color w:val="000000"/>
          <w:sz w:val="22"/>
          <w:szCs w:val="22"/>
        </w:rPr>
        <w:t> Milford, Delaware (Pyro 1/2 Pint)</w:t>
      </w:r>
    </w:p>
    <w:p w:rsidR="00EA0563" w:rsidRDefault="00EA0563" w:rsidP="00EA0563">
      <w:pPr>
        <w:pStyle w:val="yiv1341571321msolistparagraph"/>
        <w:shd w:val="clear" w:color="auto" w:fill="FFFFFF"/>
        <w:spacing w:before="0" w:beforeAutospacing="0" w:after="0" w:afterAutospacing="0" w:line="44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15.)</w:t>
      </w:r>
      <w:r>
        <w:rPr>
          <w:rFonts w:ascii="New" w:hAnsi="New"/>
          <w:color w:val="000000"/>
          <w:sz w:val="14"/>
          <w:szCs w:val="14"/>
        </w:rPr>
        <w:t> </w:t>
      </w:r>
      <w:r>
        <w:rPr>
          <w:rFonts w:ascii="Calibri" w:hAnsi="Calibri"/>
          <w:b/>
          <w:bCs/>
          <w:color w:val="000000"/>
          <w:sz w:val="22"/>
          <w:szCs w:val="22"/>
        </w:rPr>
        <w:t>W.B. Mears</w:t>
      </w:r>
      <w:r>
        <w:rPr>
          <w:rFonts w:ascii="Calibri" w:hAnsi="Calibri"/>
          <w:color w:val="000000"/>
          <w:sz w:val="22"/>
          <w:szCs w:val="22"/>
        </w:rPr>
        <w:t>; Seaford, Delaware (Pyro Pint)</w:t>
      </w:r>
    </w:p>
    <w:p w:rsidR="00F4653C" w:rsidRDefault="00F4653C">
      <w:bookmarkStart w:id="0" w:name="_GoBack"/>
      <w:bookmarkEnd w:id="0"/>
    </w:p>
    <w:sectPr w:rsidR="00F46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63"/>
    <w:rsid w:val="00EA0563"/>
    <w:rsid w:val="00F4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341571321msolistparagraph">
    <w:name w:val="yiv1341571321msolistparagraph"/>
    <w:basedOn w:val="Normal"/>
    <w:rsid w:val="00EA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341571321msolistparagraph">
    <w:name w:val="yiv1341571321msolistparagraph"/>
    <w:basedOn w:val="Normal"/>
    <w:rsid w:val="00EA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</dc:creator>
  <cp:lastModifiedBy>Wade</cp:lastModifiedBy>
  <cp:revision>1</cp:revision>
  <dcterms:created xsi:type="dcterms:W3CDTF">2020-12-08T16:22:00Z</dcterms:created>
  <dcterms:modified xsi:type="dcterms:W3CDTF">2020-12-08T16:22:00Z</dcterms:modified>
</cp:coreProperties>
</file>